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50A54F" w14:textId="78E911A6" w:rsidR="00736F0E" w:rsidRPr="00EE2F95" w:rsidRDefault="000315BA" w:rsidP="00660C49">
      <w:pPr>
        <w:ind w:left="709"/>
        <w:rPr>
          <w:rFonts w:ascii="Calibri" w:hAnsi="Calibri"/>
          <w:b/>
          <w:sz w:val="56"/>
        </w:rPr>
      </w:pPr>
      <w:r>
        <w:rPr>
          <w:noProof/>
        </w:rPr>
        <w:pict w14:anchorId="511560D1">
          <v:shape id="Picture 1" o:spid="_x0000_s1027" type="#_x0000_t75" style="position:absolute;left:0;text-align:left;margin-left:26pt;margin-top:-8.9pt;width:501.15pt;height:86.9pt;z-index:-1;visibility:visible">
            <v:imagedata r:id="rId7" o:title=""/>
          </v:shape>
        </w:pict>
      </w:r>
      <w:r w:rsidR="00FB2CD5">
        <w:rPr>
          <w:rFonts w:ascii="Calibri" w:hAnsi="Calibri"/>
          <w:b/>
          <w:sz w:val="56"/>
        </w:rPr>
        <w:t xml:space="preserve">Lesson </w:t>
      </w:r>
      <w:r w:rsidR="00F5684F">
        <w:rPr>
          <w:rFonts w:ascii="Calibri" w:hAnsi="Calibri"/>
          <w:b/>
          <w:sz w:val="56"/>
        </w:rPr>
        <w:t>Two</w:t>
      </w:r>
      <w:r w:rsidR="00FB2CD5">
        <w:rPr>
          <w:rFonts w:ascii="Calibri" w:hAnsi="Calibri"/>
          <w:b/>
          <w:sz w:val="56"/>
        </w:rPr>
        <w:t>:</w:t>
      </w:r>
    </w:p>
    <w:p w14:paraId="3DE2B339" w14:textId="6C5DB272" w:rsidR="00736F0E" w:rsidRPr="001C7DDF" w:rsidRDefault="007C3AD3" w:rsidP="00736F0E">
      <w:pPr>
        <w:ind w:left="709"/>
        <w:rPr>
          <w:rFonts w:ascii="Calibri" w:hAnsi="Calibri"/>
          <w:b/>
          <w:sz w:val="48"/>
        </w:rPr>
      </w:pPr>
      <w:r>
        <w:rPr>
          <w:rFonts w:ascii="Calibri" w:hAnsi="Calibri"/>
          <w:b/>
          <w:sz w:val="48"/>
        </w:rPr>
        <w:t>The Sharqiya Climate</w:t>
      </w:r>
    </w:p>
    <w:p w14:paraId="3D025E5C" w14:textId="77777777" w:rsidR="0038324F" w:rsidRPr="00EE2F95" w:rsidRDefault="0038324F" w:rsidP="00736F0E">
      <w:pPr>
        <w:ind w:left="709"/>
        <w:rPr>
          <w:rFonts w:ascii="Calibri" w:hAnsi="Calibri"/>
          <w:b/>
          <w:sz w:val="56"/>
        </w:rPr>
      </w:pPr>
    </w:p>
    <w:p w14:paraId="1EEAC24B" w14:textId="77777777" w:rsidR="0038324F" w:rsidRPr="00EE2F95" w:rsidRDefault="0038324F" w:rsidP="00660C49">
      <w:pPr>
        <w:ind w:left="567"/>
        <w:rPr>
          <w:rFonts w:ascii="Calibri" w:hAnsi="Calibri"/>
          <w:szCs w:val="22"/>
        </w:rPr>
      </w:pPr>
    </w:p>
    <w:p w14:paraId="2F2C8D0A" w14:textId="77777777" w:rsidR="00DA2157" w:rsidRPr="00DA2157" w:rsidRDefault="00DA2157" w:rsidP="00DA2157">
      <w:pPr>
        <w:spacing w:after="240"/>
        <w:ind w:left="567"/>
        <w:jc w:val="both"/>
        <w:rPr>
          <w:rFonts w:ascii="Calibri" w:hAnsi="Calibri"/>
          <w:b/>
          <w:sz w:val="24"/>
          <w:szCs w:val="22"/>
        </w:rPr>
      </w:pPr>
      <w:r w:rsidRPr="00F42113">
        <w:rPr>
          <w:rFonts w:ascii="Calibri" w:hAnsi="Calibri"/>
          <w:b/>
          <w:sz w:val="24"/>
          <w:szCs w:val="22"/>
        </w:rPr>
        <w:t>Objectives</w:t>
      </w:r>
    </w:p>
    <w:p w14:paraId="5B2B91A5" w14:textId="1F879FEE" w:rsidR="00DA2157" w:rsidRPr="00DA2157" w:rsidRDefault="00DA2157" w:rsidP="00DA2157">
      <w:pPr>
        <w:numPr>
          <w:ilvl w:val="0"/>
          <w:numId w:val="5"/>
        </w:numPr>
        <w:spacing w:after="240"/>
        <w:jc w:val="both"/>
        <w:rPr>
          <w:rFonts w:ascii="Calibri" w:hAnsi="Calibri"/>
          <w:szCs w:val="22"/>
        </w:rPr>
      </w:pPr>
      <w:r w:rsidRPr="00DA2157">
        <w:rPr>
          <w:rFonts w:ascii="Calibri" w:hAnsi="Calibri"/>
          <w:szCs w:val="22"/>
        </w:rPr>
        <w:t xml:space="preserve">To </w:t>
      </w:r>
      <w:r w:rsidR="007C3AD3">
        <w:rPr>
          <w:rFonts w:ascii="Calibri" w:hAnsi="Calibri"/>
          <w:szCs w:val="22"/>
        </w:rPr>
        <w:t xml:space="preserve">know </w:t>
      </w:r>
      <w:proofErr w:type="gramStart"/>
      <w:r w:rsidR="007C3AD3">
        <w:rPr>
          <w:rFonts w:ascii="Calibri" w:hAnsi="Calibri"/>
          <w:szCs w:val="22"/>
        </w:rPr>
        <w:t>a number of</w:t>
      </w:r>
      <w:proofErr w:type="gramEnd"/>
      <w:r w:rsidR="007C3AD3">
        <w:rPr>
          <w:rFonts w:ascii="Calibri" w:hAnsi="Calibri"/>
          <w:szCs w:val="22"/>
        </w:rPr>
        <w:t xml:space="preserve"> features </w:t>
      </w:r>
      <w:r w:rsidR="003B7762">
        <w:rPr>
          <w:rFonts w:ascii="Calibri" w:hAnsi="Calibri"/>
          <w:szCs w:val="22"/>
        </w:rPr>
        <w:t>relating to</w:t>
      </w:r>
      <w:r w:rsidR="007C3AD3">
        <w:rPr>
          <w:rFonts w:ascii="Calibri" w:hAnsi="Calibri"/>
          <w:szCs w:val="22"/>
        </w:rPr>
        <w:t xml:space="preserve"> the Sharqiya climate</w:t>
      </w:r>
      <w:r w:rsidR="005E00FA">
        <w:rPr>
          <w:rFonts w:ascii="Calibri" w:hAnsi="Calibri"/>
          <w:szCs w:val="22"/>
        </w:rPr>
        <w:t>.</w:t>
      </w:r>
      <w:r w:rsidR="00666332">
        <w:rPr>
          <w:rFonts w:ascii="Calibri" w:hAnsi="Calibri"/>
          <w:szCs w:val="22"/>
        </w:rPr>
        <w:t xml:space="preserve"> </w:t>
      </w:r>
    </w:p>
    <w:p w14:paraId="317F5F0D" w14:textId="323D8334" w:rsidR="00803585" w:rsidRDefault="00DA2157" w:rsidP="00803585">
      <w:pPr>
        <w:numPr>
          <w:ilvl w:val="0"/>
          <w:numId w:val="5"/>
        </w:numPr>
        <w:spacing w:after="240"/>
        <w:jc w:val="both"/>
        <w:rPr>
          <w:rFonts w:ascii="Calibri" w:hAnsi="Calibri"/>
          <w:szCs w:val="22"/>
        </w:rPr>
      </w:pPr>
      <w:r w:rsidRPr="00DA2157">
        <w:rPr>
          <w:rFonts w:ascii="Calibri" w:hAnsi="Calibri"/>
          <w:szCs w:val="22"/>
        </w:rPr>
        <w:t>To</w:t>
      </w:r>
      <w:r w:rsidR="00666332">
        <w:rPr>
          <w:rFonts w:ascii="Calibri" w:hAnsi="Calibri"/>
          <w:szCs w:val="22"/>
        </w:rPr>
        <w:t xml:space="preserve"> </w:t>
      </w:r>
      <w:r w:rsidR="007C3AD3">
        <w:rPr>
          <w:rFonts w:ascii="Calibri" w:hAnsi="Calibri"/>
          <w:szCs w:val="22"/>
        </w:rPr>
        <w:t>be able to present climate data in ways other than</w:t>
      </w:r>
      <w:r w:rsidR="00281693">
        <w:rPr>
          <w:rFonts w:ascii="Calibri" w:hAnsi="Calibri"/>
          <w:szCs w:val="22"/>
        </w:rPr>
        <w:t xml:space="preserve"> through</w:t>
      </w:r>
      <w:r w:rsidR="007C3AD3">
        <w:rPr>
          <w:rFonts w:ascii="Calibri" w:hAnsi="Calibri"/>
          <w:szCs w:val="22"/>
        </w:rPr>
        <w:t xml:space="preserve"> a climate graph</w:t>
      </w:r>
      <w:r w:rsidR="005E00FA">
        <w:rPr>
          <w:rFonts w:ascii="Calibri" w:hAnsi="Calibri"/>
          <w:szCs w:val="22"/>
        </w:rPr>
        <w:t>.</w:t>
      </w:r>
    </w:p>
    <w:p w14:paraId="2DB0B45C" w14:textId="376C4791" w:rsidR="00803585" w:rsidRDefault="00803585" w:rsidP="00803585">
      <w:pPr>
        <w:numPr>
          <w:ilvl w:val="0"/>
          <w:numId w:val="5"/>
        </w:numPr>
        <w:spacing w:after="240"/>
        <w:jc w:val="both"/>
        <w:rPr>
          <w:rFonts w:ascii="Calibri" w:hAnsi="Calibri"/>
          <w:szCs w:val="22"/>
        </w:rPr>
      </w:pPr>
      <w:r>
        <w:rPr>
          <w:rFonts w:ascii="Calibri" w:hAnsi="Calibri"/>
          <w:szCs w:val="22"/>
        </w:rPr>
        <w:t>To</w:t>
      </w:r>
      <w:r w:rsidR="007C3AD3">
        <w:rPr>
          <w:rFonts w:ascii="Calibri" w:hAnsi="Calibri"/>
          <w:szCs w:val="22"/>
        </w:rPr>
        <w:t xml:space="preserve"> understand how land and sea breezes work and the effect they have on the eastern Omani coast</w:t>
      </w:r>
      <w:r w:rsidR="005E00FA">
        <w:rPr>
          <w:rFonts w:ascii="Calibri" w:hAnsi="Calibri"/>
          <w:szCs w:val="22"/>
        </w:rPr>
        <w:t>.</w:t>
      </w:r>
    </w:p>
    <w:p w14:paraId="318C5180" w14:textId="77777777" w:rsidR="0038324F" w:rsidRPr="00DA2157" w:rsidRDefault="00FB2CD5" w:rsidP="00DA2157">
      <w:pPr>
        <w:spacing w:after="240"/>
        <w:ind w:left="567"/>
        <w:jc w:val="both"/>
        <w:rPr>
          <w:rFonts w:ascii="Calibri" w:hAnsi="Calibri"/>
          <w:b/>
          <w:sz w:val="24"/>
          <w:szCs w:val="22"/>
        </w:rPr>
      </w:pPr>
      <w:r w:rsidRPr="00DA2157">
        <w:rPr>
          <w:rFonts w:ascii="Calibri" w:hAnsi="Calibri"/>
          <w:b/>
          <w:sz w:val="24"/>
          <w:szCs w:val="22"/>
        </w:rPr>
        <w:t>Context</w:t>
      </w:r>
      <w:r w:rsidR="00DA2157" w:rsidRPr="00DA2157">
        <w:rPr>
          <w:rFonts w:ascii="Calibri" w:hAnsi="Calibri"/>
          <w:b/>
          <w:sz w:val="24"/>
          <w:szCs w:val="22"/>
        </w:rPr>
        <w:t xml:space="preserve"> and Rationale</w:t>
      </w:r>
    </w:p>
    <w:p w14:paraId="6F1F6AEC" w14:textId="16CFCB7F" w:rsidR="003D6059" w:rsidRDefault="005E00FA" w:rsidP="00DA2157">
      <w:pPr>
        <w:spacing w:after="240"/>
        <w:ind w:left="567"/>
        <w:jc w:val="both"/>
        <w:rPr>
          <w:rFonts w:ascii="Calibri" w:hAnsi="Calibri"/>
          <w:szCs w:val="22"/>
        </w:rPr>
      </w:pPr>
      <w:r>
        <w:rPr>
          <w:rFonts w:ascii="Calibri" w:hAnsi="Calibri"/>
          <w:szCs w:val="22"/>
        </w:rPr>
        <w:t xml:space="preserve">The past shaping of the Sharqiya landscape and its future development are much connected to the climate of the region. Giving students opportunities to explore the desert climate allows them to draw comparisons with the UK climate as well as other ecosystems they may have studied. The lesson will test their ability to </w:t>
      </w:r>
      <w:r w:rsidR="00281693">
        <w:rPr>
          <w:rFonts w:ascii="Calibri" w:hAnsi="Calibri"/>
          <w:szCs w:val="22"/>
        </w:rPr>
        <w:t xml:space="preserve">read </w:t>
      </w:r>
      <w:r>
        <w:rPr>
          <w:rFonts w:ascii="Calibri" w:hAnsi="Calibri"/>
          <w:szCs w:val="22"/>
        </w:rPr>
        <w:t>simple data as well as present such information in new and interesting ways. Studying the effect of land and sea breezes will develop students’ understanding of settlement patterns on the eastern Omani coast.</w:t>
      </w:r>
    </w:p>
    <w:p w14:paraId="51407408" w14:textId="596CF678" w:rsidR="004525A1" w:rsidRDefault="00ED0557" w:rsidP="004525A1">
      <w:pPr>
        <w:spacing w:after="240"/>
        <w:ind w:left="567"/>
        <w:jc w:val="both"/>
        <w:rPr>
          <w:rFonts w:ascii="Calibri" w:hAnsi="Calibri"/>
          <w:szCs w:val="22"/>
        </w:rPr>
      </w:pPr>
      <w:r>
        <w:rPr>
          <w:rFonts w:ascii="Calibri" w:hAnsi="Calibri"/>
          <w:szCs w:val="22"/>
        </w:rPr>
        <w:t xml:space="preserve">The </w:t>
      </w:r>
      <w:proofErr w:type="gramStart"/>
      <w:r>
        <w:rPr>
          <w:rFonts w:ascii="Calibri" w:hAnsi="Calibri"/>
          <w:szCs w:val="22"/>
        </w:rPr>
        <w:t>Outward Bound</w:t>
      </w:r>
      <w:proofErr w:type="gramEnd"/>
      <w:r>
        <w:rPr>
          <w:rFonts w:ascii="Calibri" w:hAnsi="Calibri"/>
          <w:szCs w:val="22"/>
        </w:rPr>
        <w:t xml:space="preserve"> Oman Desert Centre has its own weather station which provides </w:t>
      </w:r>
      <w:r w:rsidR="004525A1">
        <w:rPr>
          <w:rFonts w:ascii="Calibri" w:hAnsi="Calibri"/>
          <w:szCs w:val="22"/>
        </w:rPr>
        <w:t>real time and archived data to students wishing to study this aspect of the region’s challenging environment</w:t>
      </w:r>
      <w:r w:rsidR="00B938D1">
        <w:rPr>
          <w:rFonts w:ascii="Calibri" w:hAnsi="Calibri"/>
          <w:szCs w:val="22"/>
        </w:rPr>
        <w:t xml:space="preserve"> whilst at the Centre</w:t>
      </w:r>
      <w:r w:rsidR="004525A1">
        <w:rPr>
          <w:rFonts w:ascii="Calibri" w:hAnsi="Calibri"/>
          <w:szCs w:val="22"/>
        </w:rPr>
        <w:t xml:space="preserve">. Temperatures </w:t>
      </w:r>
      <w:bookmarkStart w:id="0" w:name="_GoBack"/>
      <w:bookmarkEnd w:id="0"/>
      <w:r w:rsidR="004525A1">
        <w:rPr>
          <w:rFonts w:ascii="Calibri" w:hAnsi="Calibri"/>
          <w:szCs w:val="22"/>
        </w:rPr>
        <w:t>can regularly exceed 50</w:t>
      </w:r>
      <w:r w:rsidR="004525A1">
        <w:rPr>
          <w:rFonts w:ascii="Calibri" w:hAnsi="Calibri" w:cs="Calibri"/>
          <w:szCs w:val="22"/>
        </w:rPr>
        <w:t>°</w:t>
      </w:r>
      <w:r w:rsidR="004525A1">
        <w:rPr>
          <w:rFonts w:ascii="Calibri" w:hAnsi="Calibri"/>
          <w:szCs w:val="22"/>
        </w:rPr>
        <w:t>C and monitoring the desert climate allows visitors to plan their field studies and expeditions in ways that take these challenges into account.</w:t>
      </w:r>
    </w:p>
    <w:p w14:paraId="1E41ABF7" w14:textId="3717658B" w:rsidR="004525A1" w:rsidRPr="00DA2157" w:rsidRDefault="004525A1" w:rsidP="004525A1">
      <w:pPr>
        <w:spacing w:after="240"/>
        <w:ind w:left="567"/>
        <w:jc w:val="both"/>
        <w:rPr>
          <w:rFonts w:ascii="Calibri" w:hAnsi="Calibri"/>
          <w:szCs w:val="22"/>
        </w:rPr>
      </w:pPr>
      <w:r>
        <w:rPr>
          <w:rFonts w:ascii="Calibri" w:hAnsi="Calibri"/>
          <w:szCs w:val="22"/>
        </w:rPr>
        <w:t xml:space="preserve">The location of the Centre also offers some climatic surprises for visitors unaware of the contrasts that can be found in a desert. Sea fog regularly rolls in as far as the Centre resulting in a thick </w:t>
      </w:r>
      <w:r w:rsidR="00872B52">
        <w:rPr>
          <w:rFonts w:ascii="Calibri" w:hAnsi="Calibri"/>
          <w:szCs w:val="22"/>
        </w:rPr>
        <w:t xml:space="preserve">morning </w:t>
      </w:r>
      <w:r>
        <w:rPr>
          <w:rFonts w:ascii="Calibri" w:hAnsi="Calibri"/>
          <w:szCs w:val="22"/>
        </w:rPr>
        <w:t>dew</w:t>
      </w:r>
      <w:r w:rsidR="00872B52">
        <w:rPr>
          <w:rFonts w:ascii="Calibri" w:hAnsi="Calibri"/>
          <w:szCs w:val="22"/>
        </w:rPr>
        <w:t xml:space="preserve"> forming on the surrounding area and night time temperatures at the Centre are low enough for visitors to still require a sleeping bag if spending the night outdoors.</w:t>
      </w:r>
      <w:r>
        <w:rPr>
          <w:rFonts w:ascii="Calibri" w:hAnsi="Calibri"/>
          <w:szCs w:val="22"/>
        </w:rPr>
        <w:t xml:space="preserve">  </w:t>
      </w:r>
    </w:p>
    <w:p w14:paraId="2DD66A75" w14:textId="6A3544FA" w:rsidR="00AA314E" w:rsidRPr="00DA2157" w:rsidRDefault="00AA314E" w:rsidP="00AA314E">
      <w:pPr>
        <w:spacing w:after="240"/>
        <w:ind w:left="2157" w:hanging="1590"/>
        <w:jc w:val="both"/>
        <w:rPr>
          <w:rFonts w:ascii="Calibri" w:hAnsi="Calibri"/>
          <w:i/>
          <w:szCs w:val="22"/>
        </w:rPr>
      </w:pPr>
      <w:r w:rsidRPr="00DA2157">
        <w:rPr>
          <w:rFonts w:ascii="Calibri" w:hAnsi="Calibri"/>
          <w:i/>
          <w:szCs w:val="22"/>
        </w:rPr>
        <w:t xml:space="preserve">This </w:t>
      </w:r>
      <w:r>
        <w:rPr>
          <w:rFonts w:ascii="Calibri" w:hAnsi="Calibri"/>
          <w:i/>
          <w:szCs w:val="22"/>
        </w:rPr>
        <w:t>lesson</w:t>
      </w:r>
      <w:r w:rsidRPr="00DA2157">
        <w:rPr>
          <w:rFonts w:ascii="Calibri" w:hAnsi="Calibri"/>
          <w:i/>
          <w:szCs w:val="22"/>
        </w:rPr>
        <w:t xml:space="preserve"> is also presented as a walk-through PowerPoint presentation (</w:t>
      </w:r>
      <w:r w:rsidRPr="00E40EC2">
        <w:rPr>
          <w:rFonts w:ascii="Calibri" w:hAnsi="Calibri"/>
          <w:i/>
          <w:color w:val="0070C0"/>
          <w:szCs w:val="22"/>
        </w:rPr>
        <w:t xml:space="preserve">Lesson </w:t>
      </w:r>
      <w:r w:rsidR="000A2A74" w:rsidRPr="00E40EC2">
        <w:rPr>
          <w:rFonts w:ascii="Calibri" w:hAnsi="Calibri"/>
          <w:i/>
          <w:color w:val="0070C0"/>
          <w:szCs w:val="22"/>
        </w:rPr>
        <w:t>Two</w:t>
      </w:r>
      <w:r w:rsidRPr="00E40EC2">
        <w:rPr>
          <w:rFonts w:ascii="Calibri" w:hAnsi="Calibri"/>
          <w:i/>
          <w:color w:val="0070C0"/>
          <w:szCs w:val="22"/>
        </w:rPr>
        <w:t xml:space="preserve"> Walkthrough</w:t>
      </w:r>
      <w:r w:rsidRPr="00DA2157">
        <w:rPr>
          <w:rFonts w:ascii="Calibri" w:hAnsi="Calibri"/>
          <w:i/>
          <w:szCs w:val="22"/>
        </w:rPr>
        <w:t>).</w:t>
      </w:r>
    </w:p>
    <w:p w14:paraId="15BED1FD" w14:textId="77777777" w:rsidR="00DA2157" w:rsidRPr="00DA2157" w:rsidRDefault="00DA2157" w:rsidP="00DA2157">
      <w:pPr>
        <w:spacing w:after="240"/>
        <w:ind w:left="567"/>
        <w:jc w:val="both"/>
        <w:rPr>
          <w:rFonts w:ascii="Calibri" w:hAnsi="Calibri"/>
          <w:szCs w:val="22"/>
        </w:rPr>
      </w:pPr>
    </w:p>
    <w:p w14:paraId="548A9553" w14:textId="77777777" w:rsidR="00DA2157" w:rsidRPr="00DA2157" w:rsidRDefault="003D6059" w:rsidP="00DA2157">
      <w:pPr>
        <w:spacing w:after="240"/>
        <w:ind w:left="2157" w:hanging="1590"/>
        <w:jc w:val="both"/>
        <w:rPr>
          <w:rFonts w:ascii="Calibri" w:hAnsi="Calibri"/>
          <w:b/>
          <w:sz w:val="24"/>
          <w:szCs w:val="22"/>
        </w:rPr>
      </w:pPr>
      <w:r w:rsidRPr="00DA2157">
        <w:rPr>
          <w:rFonts w:ascii="Calibri" w:hAnsi="Calibri"/>
          <w:b/>
          <w:sz w:val="24"/>
          <w:szCs w:val="22"/>
        </w:rPr>
        <w:t>Starter</w:t>
      </w:r>
    </w:p>
    <w:p w14:paraId="5BDAEEFF" w14:textId="2D26B24B" w:rsidR="00273A4D" w:rsidRDefault="005E00FA" w:rsidP="00DA2157">
      <w:pPr>
        <w:spacing w:after="240"/>
        <w:ind w:left="567"/>
        <w:jc w:val="both"/>
        <w:rPr>
          <w:rFonts w:ascii="Calibri" w:hAnsi="Calibri"/>
          <w:szCs w:val="22"/>
        </w:rPr>
      </w:pPr>
      <w:r>
        <w:rPr>
          <w:rFonts w:ascii="Calibri" w:hAnsi="Calibri"/>
          <w:szCs w:val="22"/>
        </w:rPr>
        <w:t xml:space="preserve">Students </w:t>
      </w:r>
      <w:r w:rsidR="00281693">
        <w:rPr>
          <w:rFonts w:ascii="Calibri" w:hAnsi="Calibri"/>
          <w:szCs w:val="22"/>
        </w:rPr>
        <w:t>can be</w:t>
      </w:r>
      <w:r>
        <w:rPr>
          <w:rFonts w:ascii="Calibri" w:hAnsi="Calibri"/>
          <w:szCs w:val="22"/>
        </w:rPr>
        <w:t xml:space="preserve"> shown </w:t>
      </w:r>
      <w:r w:rsidRPr="00AB0818">
        <w:rPr>
          <w:rFonts w:ascii="Calibri" w:hAnsi="Calibri"/>
          <w:i/>
          <w:color w:val="0070C0"/>
          <w:szCs w:val="22"/>
        </w:rPr>
        <w:t>UK climate graph</w:t>
      </w:r>
      <w:r w:rsidR="00DA19CD" w:rsidRPr="00AB0818">
        <w:rPr>
          <w:rFonts w:ascii="Calibri" w:hAnsi="Calibri"/>
          <w:i/>
          <w:color w:val="0070C0"/>
          <w:szCs w:val="22"/>
        </w:rPr>
        <w:t xml:space="preserve"> presentation</w:t>
      </w:r>
      <w:r>
        <w:rPr>
          <w:rFonts w:ascii="Calibri" w:hAnsi="Calibri"/>
          <w:szCs w:val="22"/>
        </w:rPr>
        <w:t xml:space="preserve"> and given some data from it via </w:t>
      </w:r>
      <w:r w:rsidRPr="00AB0818">
        <w:rPr>
          <w:rFonts w:ascii="Calibri" w:hAnsi="Calibri"/>
          <w:i/>
          <w:color w:val="0070C0"/>
          <w:szCs w:val="22"/>
        </w:rPr>
        <w:t>UK climate data</w:t>
      </w:r>
      <w:r>
        <w:rPr>
          <w:rFonts w:ascii="Calibri" w:hAnsi="Calibri"/>
          <w:szCs w:val="22"/>
        </w:rPr>
        <w:t xml:space="preserve">. </w:t>
      </w:r>
      <w:r w:rsidR="00281693">
        <w:rPr>
          <w:rFonts w:ascii="Calibri" w:hAnsi="Calibri"/>
          <w:szCs w:val="22"/>
        </w:rPr>
        <w:t>S</w:t>
      </w:r>
      <w:r>
        <w:rPr>
          <w:rFonts w:ascii="Calibri" w:hAnsi="Calibri"/>
          <w:szCs w:val="22"/>
        </w:rPr>
        <w:t xml:space="preserve">tudents then </w:t>
      </w:r>
      <w:proofErr w:type="gramStart"/>
      <w:r>
        <w:rPr>
          <w:rFonts w:ascii="Calibri" w:hAnsi="Calibri"/>
          <w:szCs w:val="22"/>
        </w:rPr>
        <w:t>have to</w:t>
      </w:r>
      <w:proofErr w:type="gramEnd"/>
      <w:r>
        <w:rPr>
          <w:rFonts w:ascii="Calibri" w:hAnsi="Calibri"/>
          <w:szCs w:val="22"/>
        </w:rPr>
        <w:t xml:space="preserve"> work out how to read a climate graph and </w:t>
      </w:r>
      <w:r w:rsidR="00281693">
        <w:rPr>
          <w:rFonts w:ascii="Calibri" w:hAnsi="Calibri"/>
          <w:szCs w:val="22"/>
        </w:rPr>
        <w:t>then attempt to explain</w:t>
      </w:r>
      <w:r>
        <w:rPr>
          <w:rFonts w:ascii="Calibri" w:hAnsi="Calibri"/>
          <w:szCs w:val="22"/>
        </w:rPr>
        <w:t xml:space="preserve"> this to the person next to them. One set of students can be picked to present </w:t>
      </w:r>
      <w:r w:rsidR="000E2BCD">
        <w:rPr>
          <w:rFonts w:ascii="Calibri" w:hAnsi="Calibri"/>
          <w:szCs w:val="22"/>
        </w:rPr>
        <w:t xml:space="preserve">to the class their step-by-step guide to reading a climate graph. Given </w:t>
      </w:r>
      <w:r w:rsidR="000E2BCD" w:rsidRPr="005F37FC">
        <w:rPr>
          <w:rFonts w:ascii="Calibri" w:hAnsi="Calibri"/>
          <w:i/>
          <w:color w:val="0070C0"/>
          <w:szCs w:val="22"/>
        </w:rPr>
        <w:t>Sharqiya climate graph</w:t>
      </w:r>
      <w:r w:rsidR="006C353F" w:rsidRPr="005F37FC">
        <w:rPr>
          <w:rFonts w:ascii="Calibri" w:hAnsi="Calibri"/>
          <w:i/>
          <w:color w:val="0070C0"/>
          <w:szCs w:val="22"/>
        </w:rPr>
        <w:t xml:space="preserve"> </w:t>
      </w:r>
      <w:r w:rsidR="000E2BCD">
        <w:rPr>
          <w:rFonts w:ascii="Calibri" w:hAnsi="Calibri"/>
          <w:szCs w:val="22"/>
        </w:rPr>
        <w:t xml:space="preserve">and presented </w:t>
      </w:r>
      <w:r w:rsidR="000E2BCD" w:rsidRPr="005F37FC">
        <w:rPr>
          <w:rFonts w:ascii="Calibri" w:hAnsi="Calibri"/>
          <w:szCs w:val="22"/>
        </w:rPr>
        <w:t>with</w:t>
      </w:r>
      <w:r w:rsidR="000E2BCD" w:rsidRPr="005F37FC">
        <w:rPr>
          <w:rFonts w:ascii="Calibri" w:hAnsi="Calibri"/>
          <w:i/>
          <w:color w:val="0070C0"/>
          <w:szCs w:val="22"/>
        </w:rPr>
        <w:t xml:space="preserve"> Sharqiya climate data</w:t>
      </w:r>
      <w:r w:rsidR="00DA19CD" w:rsidRPr="005F37FC">
        <w:rPr>
          <w:rFonts w:ascii="Calibri" w:hAnsi="Calibri"/>
          <w:i/>
          <w:color w:val="0070C0"/>
          <w:szCs w:val="22"/>
        </w:rPr>
        <w:t xml:space="preserve"> presentation</w:t>
      </w:r>
      <w:r w:rsidR="00281693">
        <w:rPr>
          <w:rFonts w:ascii="Calibri" w:hAnsi="Calibri"/>
          <w:szCs w:val="22"/>
        </w:rPr>
        <w:t xml:space="preserve">, </w:t>
      </w:r>
      <w:r w:rsidR="000E2BCD">
        <w:rPr>
          <w:rFonts w:ascii="Calibri" w:hAnsi="Calibri"/>
          <w:szCs w:val="22"/>
        </w:rPr>
        <w:t>students should aim to complete the climate graph accurately.</w:t>
      </w:r>
    </w:p>
    <w:p w14:paraId="0A3EAC60" w14:textId="77777777" w:rsidR="00803585" w:rsidRDefault="00803585" w:rsidP="00DA2157">
      <w:pPr>
        <w:spacing w:after="240"/>
        <w:ind w:left="567"/>
        <w:jc w:val="both"/>
        <w:rPr>
          <w:rFonts w:ascii="Calibri" w:hAnsi="Calibri"/>
          <w:szCs w:val="22"/>
        </w:rPr>
      </w:pPr>
    </w:p>
    <w:p w14:paraId="790F9276" w14:textId="77777777" w:rsidR="00273A4D" w:rsidRPr="00273A4D" w:rsidRDefault="00273A4D" w:rsidP="00DA2157">
      <w:pPr>
        <w:spacing w:after="240"/>
        <w:ind w:left="567"/>
        <w:jc w:val="both"/>
        <w:rPr>
          <w:rFonts w:ascii="Calibri" w:hAnsi="Calibri"/>
          <w:b/>
          <w:sz w:val="24"/>
          <w:szCs w:val="22"/>
        </w:rPr>
      </w:pPr>
      <w:r w:rsidRPr="00273A4D">
        <w:rPr>
          <w:rFonts w:ascii="Calibri" w:hAnsi="Calibri"/>
          <w:b/>
          <w:sz w:val="24"/>
          <w:szCs w:val="22"/>
        </w:rPr>
        <w:t>Body</w:t>
      </w:r>
    </w:p>
    <w:p w14:paraId="72D00C2A" w14:textId="3B93C1EF" w:rsidR="00A2214D" w:rsidRDefault="000E2BCD" w:rsidP="00DA2157">
      <w:pPr>
        <w:spacing w:after="240"/>
        <w:ind w:left="567"/>
        <w:jc w:val="both"/>
        <w:rPr>
          <w:rFonts w:ascii="Calibri" w:hAnsi="Calibri"/>
          <w:szCs w:val="22"/>
        </w:rPr>
      </w:pPr>
      <w:r>
        <w:rPr>
          <w:rFonts w:ascii="Calibri" w:hAnsi="Calibri"/>
          <w:szCs w:val="22"/>
        </w:rPr>
        <w:t xml:space="preserve">Using </w:t>
      </w:r>
      <w:r w:rsidRPr="001A2BD5">
        <w:rPr>
          <w:rFonts w:ascii="Calibri" w:hAnsi="Calibri"/>
          <w:i/>
          <w:color w:val="0070C0"/>
          <w:szCs w:val="22"/>
        </w:rPr>
        <w:t>G</w:t>
      </w:r>
      <w:r w:rsidR="001A2BD5" w:rsidRPr="001A2BD5">
        <w:rPr>
          <w:rFonts w:ascii="Calibri" w:hAnsi="Calibri"/>
          <w:i/>
          <w:color w:val="0070C0"/>
          <w:szCs w:val="22"/>
        </w:rPr>
        <w:t>MD</w:t>
      </w:r>
      <w:r w:rsidRPr="001A2BD5">
        <w:rPr>
          <w:rFonts w:ascii="Calibri" w:hAnsi="Calibri"/>
          <w:i/>
          <w:color w:val="0070C0"/>
          <w:szCs w:val="22"/>
        </w:rPr>
        <w:t>A analysis framework</w:t>
      </w:r>
      <w:r w:rsidR="00DA19CD" w:rsidRPr="001A2BD5">
        <w:rPr>
          <w:rFonts w:ascii="Calibri" w:hAnsi="Calibri"/>
          <w:i/>
          <w:color w:val="0070C0"/>
          <w:szCs w:val="22"/>
        </w:rPr>
        <w:t xml:space="preserve"> presentation</w:t>
      </w:r>
      <w:r>
        <w:rPr>
          <w:rFonts w:ascii="Calibri" w:hAnsi="Calibri"/>
          <w:szCs w:val="22"/>
        </w:rPr>
        <w:t xml:space="preserve"> students should then be able to describe the climate of the Sharqiya Sands region. Verbally or in written form, students might also be able to suggest some key differences between this desert climate and that of the UK (or to another ecosystem, such as that of rainforests they may have already studied). It is important for teachers to emphasise that the defining feature of a desert is its dryness (fewer than 250mm of precipitation a year) </w:t>
      </w:r>
      <w:r w:rsidR="00281693">
        <w:rPr>
          <w:rFonts w:ascii="Calibri" w:hAnsi="Calibri"/>
          <w:szCs w:val="22"/>
        </w:rPr>
        <w:t xml:space="preserve">rather </w:t>
      </w:r>
      <w:r>
        <w:rPr>
          <w:rFonts w:ascii="Calibri" w:hAnsi="Calibri"/>
          <w:szCs w:val="22"/>
        </w:rPr>
        <w:t>than its temperature.</w:t>
      </w:r>
    </w:p>
    <w:p w14:paraId="4D84D56F" w14:textId="75CA36A6" w:rsidR="000E2BCD" w:rsidRDefault="000E2BCD" w:rsidP="00DA2157">
      <w:pPr>
        <w:spacing w:after="240"/>
        <w:ind w:left="567"/>
        <w:jc w:val="both"/>
        <w:rPr>
          <w:rFonts w:ascii="Calibri" w:hAnsi="Calibri"/>
          <w:szCs w:val="22"/>
        </w:rPr>
      </w:pPr>
      <w:r>
        <w:rPr>
          <w:rFonts w:ascii="Calibri" w:hAnsi="Calibri"/>
          <w:szCs w:val="22"/>
        </w:rPr>
        <w:lastRenderedPageBreak/>
        <w:t>Students can then be shown</w:t>
      </w:r>
      <w:r w:rsidR="00DA19CD">
        <w:rPr>
          <w:rFonts w:ascii="Calibri" w:hAnsi="Calibri"/>
          <w:szCs w:val="22"/>
        </w:rPr>
        <w:t xml:space="preserve"> </w:t>
      </w:r>
      <w:r w:rsidRPr="00C32D16">
        <w:rPr>
          <w:rFonts w:ascii="Calibri" w:hAnsi="Calibri"/>
          <w:i/>
          <w:color w:val="0070C0"/>
          <w:szCs w:val="22"/>
        </w:rPr>
        <w:t>Sample Sharqiya wind data</w:t>
      </w:r>
      <w:r>
        <w:rPr>
          <w:rFonts w:ascii="Calibri" w:hAnsi="Calibri"/>
          <w:szCs w:val="22"/>
        </w:rPr>
        <w:t xml:space="preserve">. They can complete a ‘think, pair, share’ exercise about how they could </w:t>
      </w:r>
      <w:r w:rsidR="006B4393">
        <w:rPr>
          <w:rFonts w:ascii="Calibri" w:hAnsi="Calibri"/>
          <w:szCs w:val="22"/>
        </w:rPr>
        <w:t xml:space="preserve">present this data in an interesting way. After two minutes of discussion time, </w:t>
      </w:r>
      <w:r w:rsidR="00281693">
        <w:rPr>
          <w:rFonts w:ascii="Calibri" w:hAnsi="Calibri"/>
          <w:szCs w:val="22"/>
        </w:rPr>
        <w:t>students are introduced</w:t>
      </w:r>
      <w:r w:rsidR="006B4393">
        <w:rPr>
          <w:rFonts w:ascii="Calibri" w:hAnsi="Calibri"/>
          <w:szCs w:val="22"/>
        </w:rPr>
        <w:t xml:space="preserve"> to </w:t>
      </w:r>
      <w:r w:rsidR="006B4393" w:rsidRPr="001A2BD5">
        <w:rPr>
          <w:rFonts w:ascii="Calibri" w:hAnsi="Calibri"/>
          <w:i/>
          <w:color w:val="0070C0"/>
          <w:szCs w:val="22"/>
        </w:rPr>
        <w:t>Data presentation hints</w:t>
      </w:r>
      <w:r w:rsidR="00DA19CD" w:rsidRPr="001A2BD5">
        <w:rPr>
          <w:rFonts w:ascii="Calibri" w:hAnsi="Calibri"/>
          <w:i/>
          <w:color w:val="0070C0"/>
          <w:szCs w:val="22"/>
        </w:rPr>
        <w:t xml:space="preserve"> presentation</w:t>
      </w:r>
      <w:r w:rsidR="006B4393">
        <w:rPr>
          <w:rFonts w:ascii="Calibri" w:hAnsi="Calibri"/>
          <w:szCs w:val="22"/>
        </w:rPr>
        <w:t xml:space="preserve"> and ask</w:t>
      </w:r>
      <w:r w:rsidR="00281693">
        <w:rPr>
          <w:rFonts w:ascii="Calibri" w:hAnsi="Calibri"/>
          <w:szCs w:val="22"/>
        </w:rPr>
        <w:t>ed</w:t>
      </w:r>
      <w:r w:rsidR="006B4393">
        <w:rPr>
          <w:rFonts w:ascii="Calibri" w:hAnsi="Calibri"/>
          <w:szCs w:val="22"/>
        </w:rPr>
        <w:t xml:space="preserve"> how they might use them to present data. </w:t>
      </w:r>
      <w:r w:rsidR="00281693">
        <w:rPr>
          <w:rFonts w:ascii="Calibri" w:hAnsi="Calibri"/>
          <w:szCs w:val="22"/>
        </w:rPr>
        <w:t>Teachers should have</w:t>
      </w:r>
      <w:r w:rsidR="006B4393">
        <w:rPr>
          <w:rFonts w:ascii="Calibri" w:hAnsi="Calibri"/>
          <w:szCs w:val="22"/>
        </w:rPr>
        <w:t xml:space="preserve"> graph paper, </w:t>
      </w:r>
      <w:r w:rsidR="006B4393" w:rsidRPr="00DD7B17">
        <w:rPr>
          <w:rFonts w:ascii="Calibri" w:hAnsi="Calibri"/>
          <w:i/>
          <w:color w:val="0070C0"/>
          <w:szCs w:val="22"/>
        </w:rPr>
        <w:t>Wind rose template</w:t>
      </w:r>
      <w:r w:rsidR="006B4393">
        <w:rPr>
          <w:rFonts w:ascii="Calibri" w:hAnsi="Calibri"/>
          <w:szCs w:val="22"/>
        </w:rPr>
        <w:t xml:space="preserve"> and</w:t>
      </w:r>
      <w:r w:rsidR="00DD7B17">
        <w:rPr>
          <w:rFonts w:ascii="Calibri" w:hAnsi="Calibri"/>
          <w:szCs w:val="22"/>
        </w:rPr>
        <w:t xml:space="preserve"> </w:t>
      </w:r>
      <w:r w:rsidR="006B4393" w:rsidRPr="00DD7B17">
        <w:rPr>
          <w:rFonts w:ascii="Calibri" w:hAnsi="Calibri"/>
          <w:i/>
          <w:color w:val="0070C0"/>
          <w:szCs w:val="22"/>
        </w:rPr>
        <w:t>Oman map template</w:t>
      </w:r>
      <w:r w:rsidR="006B4393">
        <w:rPr>
          <w:rFonts w:ascii="Calibri" w:hAnsi="Calibri"/>
          <w:szCs w:val="22"/>
        </w:rPr>
        <w:t xml:space="preserve"> on hand and see what methods they are able to execute with minimal teacher influence or guidance. Students can then give feedback to the class and justify the data presentation method they have chosen.</w:t>
      </w:r>
    </w:p>
    <w:p w14:paraId="326F9D45" w14:textId="77777777" w:rsidR="00A13439" w:rsidRDefault="00A13439" w:rsidP="00DA2157">
      <w:pPr>
        <w:spacing w:after="240"/>
        <w:ind w:left="567"/>
        <w:jc w:val="both"/>
        <w:rPr>
          <w:rFonts w:ascii="Calibri" w:hAnsi="Calibri"/>
          <w:szCs w:val="22"/>
        </w:rPr>
      </w:pPr>
    </w:p>
    <w:p w14:paraId="7EF13D33" w14:textId="77777777" w:rsidR="00A13439" w:rsidRPr="00A13439" w:rsidRDefault="00A13439" w:rsidP="00DA2157">
      <w:pPr>
        <w:spacing w:after="240"/>
        <w:ind w:left="567"/>
        <w:jc w:val="both"/>
        <w:rPr>
          <w:rFonts w:ascii="Calibri" w:hAnsi="Calibri"/>
          <w:b/>
          <w:sz w:val="24"/>
          <w:szCs w:val="22"/>
        </w:rPr>
      </w:pPr>
      <w:r w:rsidRPr="00A13439">
        <w:rPr>
          <w:rFonts w:ascii="Calibri" w:hAnsi="Calibri"/>
          <w:b/>
          <w:sz w:val="24"/>
          <w:szCs w:val="22"/>
        </w:rPr>
        <w:t>Plenary</w:t>
      </w:r>
    </w:p>
    <w:p w14:paraId="07C5C544" w14:textId="67F34BF3" w:rsidR="00A13439" w:rsidRDefault="006B4393" w:rsidP="00DA2157">
      <w:pPr>
        <w:spacing w:after="240"/>
        <w:ind w:left="567"/>
        <w:jc w:val="both"/>
        <w:rPr>
          <w:rFonts w:ascii="Calibri" w:hAnsi="Calibri"/>
          <w:szCs w:val="22"/>
        </w:rPr>
      </w:pPr>
      <w:r>
        <w:rPr>
          <w:rFonts w:ascii="Calibri" w:hAnsi="Calibri"/>
          <w:szCs w:val="22"/>
        </w:rPr>
        <w:t xml:space="preserve">Briefly introduce students to the key understanding of land and sea breezes </w:t>
      </w:r>
      <w:r w:rsidRPr="00274628">
        <w:rPr>
          <w:rFonts w:ascii="Calibri" w:hAnsi="Calibri"/>
          <w:szCs w:val="22"/>
        </w:rPr>
        <w:t>using</w:t>
      </w:r>
      <w:r w:rsidRPr="00274628">
        <w:rPr>
          <w:rFonts w:ascii="Calibri" w:hAnsi="Calibri"/>
          <w:i/>
          <w:color w:val="0070C0"/>
          <w:szCs w:val="22"/>
        </w:rPr>
        <w:t xml:space="preserve"> Explaining land and sea breezes</w:t>
      </w:r>
      <w:r w:rsidR="00DA19CD" w:rsidRPr="00274628">
        <w:rPr>
          <w:rFonts w:ascii="Calibri" w:hAnsi="Calibri"/>
          <w:i/>
          <w:color w:val="0070C0"/>
          <w:szCs w:val="22"/>
        </w:rPr>
        <w:t xml:space="preserve"> presentation</w:t>
      </w:r>
      <w:r>
        <w:rPr>
          <w:rFonts w:ascii="Calibri" w:hAnsi="Calibri"/>
          <w:szCs w:val="22"/>
        </w:rPr>
        <w:t>. Students should then hypothesise the effect these breezes would have on the east coast of Oman. They can do this by annotating</w:t>
      </w:r>
      <w:r w:rsidR="00DA19CD">
        <w:rPr>
          <w:rFonts w:ascii="Calibri" w:hAnsi="Calibri"/>
          <w:szCs w:val="22"/>
        </w:rPr>
        <w:t xml:space="preserve"> </w:t>
      </w:r>
      <w:r w:rsidR="008A1DC7" w:rsidRPr="00031A79">
        <w:rPr>
          <w:rFonts w:ascii="Calibri" w:hAnsi="Calibri"/>
          <w:i/>
          <w:color w:val="0070C0"/>
          <w:szCs w:val="22"/>
        </w:rPr>
        <w:t xml:space="preserve">Comparing two </w:t>
      </w:r>
      <w:r w:rsidR="009D259C">
        <w:rPr>
          <w:rFonts w:ascii="Calibri" w:hAnsi="Calibri"/>
          <w:i/>
          <w:color w:val="0070C0"/>
          <w:szCs w:val="22"/>
        </w:rPr>
        <w:t>settlements</w:t>
      </w:r>
      <w:r w:rsidR="008A1DC7" w:rsidRPr="00031A79">
        <w:rPr>
          <w:rFonts w:ascii="Calibri" w:hAnsi="Calibri"/>
          <w:i/>
          <w:color w:val="0070C0"/>
          <w:szCs w:val="22"/>
        </w:rPr>
        <w:t xml:space="preserve"> </w:t>
      </w:r>
      <w:r w:rsidR="00E07252">
        <w:rPr>
          <w:rFonts w:ascii="Calibri" w:hAnsi="Calibri"/>
          <w:szCs w:val="22"/>
        </w:rPr>
        <w:t xml:space="preserve">which shows data for </w:t>
      </w:r>
      <w:r w:rsidR="00B722DB">
        <w:rPr>
          <w:rFonts w:ascii="Calibri" w:hAnsi="Calibri"/>
          <w:szCs w:val="22"/>
        </w:rPr>
        <w:t xml:space="preserve">Al </w:t>
      </w:r>
      <w:proofErr w:type="spellStart"/>
      <w:r w:rsidR="00B722DB">
        <w:rPr>
          <w:rFonts w:ascii="Calibri" w:hAnsi="Calibri"/>
          <w:szCs w:val="22"/>
        </w:rPr>
        <w:t>Ashkharah</w:t>
      </w:r>
      <w:proofErr w:type="spellEnd"/>
      <w:r w:rsidR="00E07252">
        <w:rPr>
          <w:rFonts w:ascii="Calibri" w:hAnsi="Calibri"/>
          <w:szCs w:val="22"/>
        </w:rPr>
        <w:t xml:space="preserve"> on the coast and Nizwa further inland</w:t>
      </w:r>
      <w:r w:rsidR="00B722DB">
        <w:rPr>
          <w:rFonts w:ascii="Calibri" w:hAnsi="Calibri"/>
          <w:szCs w:val="22"/>
        </w:rPr>
        <w:t>.</w:t>
      </w:r>
    </w:p>
    <w:p w14:paraId="492D7F5E" w14:textId="77777777" w:rsidR="0090452A" w:rsidRDefault="0090452A" w:rsidP="00DA2157">
      <w:pPr>
        <w:spacing w:after="240"/>
        <w:ind w:left="567"/>
        <w:jc w:val="both"/>
        <w:rPr>
          <w:rFonts w:ascii="Calibri" w:hAnsi="Calibri"/>
          <w:szCs w:val="22"/>
        </w:rPr>
      </w:pPr>
    </w:p>
    <w:p w14:paraId="717C25CB" w14:textId="77777777" w:rsidR="0090452A" w:rsidRPr="0090452A" w:rsidRDefault="0090452A" w:rsidP="00DA2157">
      <w:pPr>
        <w:spacing w:after="240"/>
        <w:ind w:left="567"/>
        <w:jc w:val="both"/>
        <w:rPr>
          <w:rFonts w:ascii="Calibri" w:hAnsi="Calibri"/>
          <w:b/>
          <w:sz w:val="24"/>
          <w:szCs w:val="22"/>
        </w:rPr>
      </w:pPr>
      <w:r w:rsidRPr="0090452A">
        <w:rPr>
          <w:rFonts w:ascii="Calibri" w:hAnsi="Calibri"/>
          <w:b/>
          <w:sz w:val="24"/>
          <w:szCs w:val="22"/>
        </w:rPr>
        <w:t>Homework or Extension / Enrichment</w:t>
      </w:r>
      <w:r w:rsidR="00637206">
        <w:rPr>
          <w:rFonts w:ascii="Calibri" w:hAnsi="Calibri"/>
          <w:b/>
          <w:sz w:val="24"/>
          <w:szCs w:val="22"/>
        </w:rPr>
        <w:t xml:space="preserve"> Tasks</w:t>
      </w:r>
    </w:p>
    <w:p w14:paraId="45111126" w14:textId="39CF9919" w:rsidR="00FB2CD5" w:rsidRDefault="00B722DB" w:rsidP="00803585">
      <w:pPr>
        <w:spacing w:after="240"/>
        <w:ind w:left="567"/>
        <w:jc w:val="both"/>
        <w:rPr>
          <w:rFonts w:ascii="Calibri" w:hAnsi="Calibri"/>
          <w:szCs w:val="22"/>
        </w:rPr>
      </w:pPr>
      <w:r>
        <w:rPr>
          <w:rFonts w:ascii="Calibri" w:hAnsi="Calibri"/>
          <w:szCs w:val="22"/>
        </w:rPr>
        <w:t xml:space="preserve">Students should </w:t>
      </w:r>
      <w:r w:rsidR="00171BCB">
        <w:rPr>
          <w:rFonts w:ascii="Calibri" w:hAnsi="Calibri"/>
          <w:szCs w:val="22"/>
        </w:rPr>
        <w:t xml:space="preserve">watch </w:t>
      </w:r>
      <w:r w:rsidR="00171BCB" w:rsidRPr="00C26F08">
        <w:rPr>
          <w:rFonts w:ascii="Calibri" w:hAnsi="Calibri"/>
          <w:i/>
          <w:color w:val="0070C0"/>
          <w:szCs w:val="22"/>
        </w:rPr>
        <w:t>Oman DLC Introduction video</w:t>
      </w:r>
      <w:r>
        <w:rPr>
          <w:rFonts w:ascii="Calibri" w:hAnsi="Calibri"/>
          <w:szCs w:val="22"/>
        </w:rPr>
        <w:t>.</w:t>
      </w:r>
      <w:r w:rsidR="00171BCB">
        <w:rPr>
          <w:rFonts w:ascii="Calibri" w:hAnsi="Calibri"/>
          <w:szCs w:val="22"/>
        </w:rPr>
        <w:t xml:space="preserve"> </w:t>
      </w:r>
      <w:r w:rsidR="00C26F08">
        <w:rPr>
          <w:rFonts w:ascii="Calibri" w:hAnsi="Calibri"/>
          <w:szCs w:val="22"/>
        </w:rPr>
        <w:t xml:space="preserve">Using </w:t>
      </w:r>
      <w:r w:rsidR="00C26F08" w:rsidRPr="00C26F08">
        <w:rPr>
          <w:rFonts w:ascii="Calibri" w:hAnsi="Calibri"/>
          <w:i/>
          <w:color w:val="0070C0"/>
          <w:szCs w:val="22"/>
        </w:rPr>
        <w:t>Oman DLC Annotations</w:t>
      </w:r>
      <w:r w:rsidR="00C26F08">
        <w:rPr>
          <w:rFonts w:ascii="Calibri" w:hAnsi="Calibri"/>
          <w:szCs w:val="22"/>
        </w:rPr>
        <w:t>, students can then annotate the photographs with ways in which the Oman Desert Learning Centre is architecturally designed to help visitors cope with the challenging climate of the Sharqiya Sands.</w:t>
      </w:r>
    </w:p>
    <w:sectPr w:rsidR="00FB2CD5" w:rsidSect="00803585">
      <w:pgSz w:w="11906" w:h="16838"/>
      <w:pgMar w:top="709" w:right="1440" w:bottom="709" w:left="567" w:header="708" w:footer="2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5F48FA" w14:textId="77777777" w:rsidR="000315BA" w:rsidRDefault="000315BA" w:rsidP="001C7DDF">
      <w:r>
        <w:separator/>
      </w:r>
    </w:p>
  </w:endnote>
  <w:endnote w:type="continuationSeparator" w:id="0">
    <w:p w14:paraId="4326F960" w14:textId="77777777" w:rsidR="000315BA" w:rsidRDefault="000315BA" w:rsidP="001C7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067685" w14:textId="77777777" w:rsidR="000315BA" w:rsidRDefault="000315BA" w:rsidP="001C7DDF">
      <w:r>
        <w:separator/>
      </w:r>
    </w:p>
  </w:footnote>
  <w:footnote w:type="continuationSeparator" w:id="0">
    <w:p w14:paraId="0FAB14E5" w14:textId="77777777" w:rsidR="000315BA" w:rsidRDefault="000315BA" w:rsidP="001C7D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25pt;height:19.5pt" o:bullet="t">
        <v:imagedata r:id="rId1" o:title="RGS Internal notice bullet point"/>
      </v:shape>
    </w:pict>
  </w:numPicBullet>
  <w:abstractNum w:abstractNumId="0" w15:restartNumberingAfterBreak="0">
    <w:nsid w:val="49366308"/>
    <w:multiLevelType w:val="multilevel"/>
    <w:tmpl w:val="C2A489DC"/>
    <w:styleLink w:val="RGSnumberedheadings"/>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425"/>
        </w:tabs>
        <w:ind w:left="425" w:hanging="425"/>
      </w:pPr>
      <w:rPr>
        <w:rFonts w:hint="default"/>
      </w:rPr>
    </w:lvl>
    <w:lvl w:ilvl="2">
      <w:start w:val="1"/>
      <w:numFmt w:val="lowerRoman"/>
      <w:lvlText w:val="%3)"/>
      <w:lvlJc w:val="left"/>
      <w:pPr>
        <w:tabs>
          <w:tab w:val="num" w:pos="425"/>
        </w:tabs>
        <w:ind w:left="425" w:hanging="425"/>
      </w:pPr>
      <w:rPr>
        <w:rFonts w:hint="default"/>
      </w:rPr>
    </w:lvl>
    <w:lvl w:ilvl="3">
      <w:start w:val="1"/>
      <w:numFmt w:val="decimal"/>
      <w:lvlText w:val="(%4)"/>
      <w:lvlJc w:val="left"/>
      <w:pPr>
        <w:tabs>
          <w:tab w:val="num" w:pos="425"/>
        </w:tabs>
        <w:ind w:left="425" w:hanging="425"/>
      </w:pPr>
      <w:rPr>
        <w:rFonts w:hint="default"/>
      </w:rPr>
    </w:lvl>
    <w:lvl w:ilvl="4">
      <w:start w:val="1"/>
      <w:numFmt w:val="lowerLetter"/>
      <w:lvlText w:val="(%5)"/>
      <w:lvlJc w:val="left"/>
      <w:pPr>
        <w:tabs>
          <w:tab w:val="num" w:pos="425"/>
        </w:tabs>
        <w:ind w:left="425" w:hanging="425"/>
      </w:pPr>
      <w:rPr>
        <w:rFonts w:hint="default"/>
      </w:rPr>
    </w:lvl>
    <w:lvl w:ilvl="5">
      <w:start w:val="1"/>
      <w:numFmt w:val="lowerRoman"/>
      <w:lvlText w:val="(%6)"/>
      <w:lvlJc w:val="left"/>
      <w:pPr>
        <w:tabs>
          <w:tab w:val="num" w:pos="425"/>
        </w:tabs>
        <w:ind w:left="425" w:hanging="425"/>
      </w:pPr>
      <w:rPr>
        <w:rFonts w:hint="default"/>
      </w:rPr>
    </w:lvl>
    <w:lvl w:ilvl="6">
      <w:start w:val="1"/>
      <w:numFmt w:val="decimal"/>
      <w:lvlText w:val="%7."/>
      <w:lvlJc w:val="left"/>
      <w:pPr>
        <w:tabs>
          <w:tab w:val="num" w:pos="425"/>
        </w:tabs>
        <w:ind w:left="425" w:hanging="425"/>
      </w:pPr>
      <w:rPr>
        <w:rFonts w:hint="default"/>
      </w:rPr>
    </w:lvl>
    <w:lvl w:ilvl="7">
      <w:start w:val="1"/>
      <w:numFmt w:val="lowerLetter"/>
      <w:lvlText w:val="%8."/>
      <w:lvlJc w:val="left"/>
      <w:pPr>
        <w:tabs>
          <w:tab w:val="num" w:pos="425"/>
        </w:tabs>
        <w:ind w:left="425" w:hanging="425"/>
      </w:pPr>
      <w:rPr>
        <w:rFonts w:hint="default"/>
      </w:rPr>
    </w:lvl>
    <w:lvl w:ilvl="8">
      <w:start w:val="1"/>
      <w:numFmt w:val="lowerRoman"/>
      <w:lvlText w:val="%9."/>
      <w:lvlJc w:val="left"/>
      <w:pPr>
        <w:tabs>
          <w:tab w:val="num" w:pos="425"/>
        </w:tabs>
        <w:ind w:left="425" w:hanging="425"/>
      </w:pPr>
      <w:rPr>
        <w:rFonts w:hint="default"/>
      </w:rPr>
    </w:lvl>
  </w:abstractNum>
  <w:abstractNum w:abstractNumId="1" w15:restartNumberingAfterBreak="0">
    <w:nsid w:val="56AD7A40"/>
    <w:multiLevelType w:val="hybridMultilevel"/>
    <w:tmpl w:val="39C2593C"/>
    <w:lvl w:ilvl="0" w:tplc="C8EC9F38">
      <w:start w:val="1"/>
      <w:numFmt w:val="bullet"/>
      <w:pStyle w:val="RGSbodytext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62A27BE"/>
    <w:multiLevelType w:val="hybridMultilevel"/>
    <w:tmpl w:val="036C9D74"/>
    <w:lvl w:ilvl="0" w:tplc="16144F66">
      <w:start w:val="1"/>
      <w:numFmt w:val="decimal"/>
      <w:pStyle w:val="RGSbodynumbering"/>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F183B75"/>
    <w:multiLevelType w:val="hybridMultilevel"/>
    <w:tmpl w:val="90D4BB82"/>
    <w:lvl w:ilvl="0" w:tplc="0D18D7B2">
      <w:start w:val="1"/>
      <w:numFmt w:val="bullet"/>
      <w:lvlText w:val=""/>
      <w:lvlJc w:val="left"/>
      <w:pPr>
        <w:ind w:left="1287" w:hanging="360"/>
      </w:pPr>
      <w:rPr>
        <w:rFonts w:ascii="Symbol" w:hAnsi="Symbol" w:hint="default"/>
        <w:sz w:val="12"/>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746935E4"/>
    <w:multiLevelType w:val="hybridMultilevel"/>
    <w:tmpl w:val="E9B68EC2"/>
    <w:lvl w:ilvl="0" w:tplc="2D28AD7A">
      <w:start w:val="1"/>
      <w:numFmt w:val="bullet"/>
      <w:pStyle w:val="RGSsubtitle"/>
      <w:lvlText w:val=""/>
      <w:lvlPicBulletId w:val="0"/>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8324F"/>
    <w:rsid w:val="000315BA"/>
    <w:rsid w:val="00031A79"/>
    <w:rsid w:val="0006500C"/>
    <w:rsid w:val="000726FC"/>
    <w:rsid w:val="000970EF"/>
    <w:rsid w:val="000A2A74"/>
    <w:rsid w:val="000B1063"/>
    <w:rsid w:val="000C4254"/>
    <w:rsid w:val="000C732E"/>
    <w:rsid w:val="000E2BCD"/>
    <w:rsid w:val="00105E74"/>
    <w:rsid w:val="00171BCB"/>
    <w:rsid w:val="001A2BD5"/>
    <w:rsid w:val="001C7DDF"/>
    <w:rsid w:val="002011AC"/>
    <w:rsid w:val="00212F20"/>
    <w:rsid w:val="00256D5D"/>
    <w:rsid w:val="00273A4D"/>
    <w:rsid w:val="00274628"/>
    <w:rsid w:val="00281693"/>
    <w:rsid w:val="002F44EC"/>
    <w:rsid w:val="00354ED7"/>
    <w:rsid w:val="00357FE3"/>
    <w:rsid w:val="00380C40"/>
    <w:rsid w:val="0038324F"/>
    <w:rsid w:val="00387F26"/>
    <w:rsid w:val="003B7762"/>
    <w:rsid w:val="003D6059"/>
    <w:rsid w:val="00400E63"/>
    <w:rsid w:val="00432F0B"/>
    <w:rsid w:val="004525A1"/>
    <w:rsid w:val="004565D4"/>
    <w:rsid w:val="004E7F80"/>
    <w:rsid w:val="004F343B"/>
    <w:rsid w:val="005B6606"/>
    <w:rsid w:val="005C2708"/>
    <w:rsid w:val="005C6BB7"/>
    <w:rsid w:val="005E00FA"/>
    <w:rsid w:val="005F37FC"/>
    <w:rsid w:val="0062708D"/>
    <w:rsid w:val="00637206"/>
    <w:rsid w:val="00660C49"/>
    <w:rsid w:val="006657EB"/>
    <w:rsid w:val="00666332"/>
    <w:rsid w:val="00667832"/>
    <w:rsid w:val="006828BC"/>
    <w:rsid w:val="006B4393"/>
    <w:rsid w:val="006C353F"/>
    <w:rsid w:val="006D5259"/>
    <w:rsid w:val="00725BD3"/>
    <w:rsid w:val="00736F0E"/>
    <w:rsid w:val="00767EFA"/>
    <w:rsid w:val="00770741"/>
    <w:rsid w:val="007B2A6F"/>
    <w:rsid w:val="007B6B51"/>
    <w:rsid w:val="007C3AD3"/>
    <w:rsid w:val="007D0E72"/>
    <w:rsid w:val="00803585"/>
    <w:rsid w:val="00815552"/>
    <w:rsid w:val="00855142"/>
    <w:rsid w:val="00872B52"/>
    <w:rsid w:val="008A1DC7"/>
    <w:rsid w:val="0090452A"/>
    <w:rsid w:val="00935FE2"/>
    <w:rsid w:val="009475E6"/>
    <w:rsid w:val="00950971"/>
    <w:rsid w:val="0098010F"/>
    <w:rsid w:val="009A0E88"/>
    <w:rsid w:val="009D259C"/>
    <w:rsid w:val="00A13439"/>
    <w:rsid w:val="00A2214D"/>
    <w:rsid w:val="00A26421"/>
    <w:rsid w:val="00A4290C"/>
    <w:rsid w:val="00AA1285"/>
    <w:rsid w:val="00AA314E"/>
    <w:rsid w:val="00AB0818"/>
    <w:rsid w:val="00AB7953"/>
    <w:rsid w:val="00AD45CC"/>
    <w:rsid w:val="00B635A3"/>
    <w:rsid w:val="00B722DB"/>
    <w:rsid w:val="00B7769B"/>
    <w:rsid w:val="00B92ADF"/>
    <w:rsid w:val="00B938D1"/>
    <w:rsid w:val="00C26F08"/>
    <w:rsid w:val="00C32D16"/>
    <w:rsid w:val="00C727D6"/>
    <w:rsid w:val="00CA3421"/>
    <w:rsid w:val="00CB4C48"/>
    <w:rsid w:val="00CB7EFC"/>
    <w:rsid w:val="00CC00FD"/>
    <w:rsid w:val="00CE16EF"/>
    <w:rsid w:val="00D10661"/>
    <w:rsid w:val="00D12524"/>
    <w:rsid w:val="00D14332"/>
    <w:rsid w:val="00D302D1"/>
    <w:rsid w:val="00D6403D"/>
    <w:rsid w:val="00D832DC"/>
    <w:rsid w:val="00D87CB7"/>
    <w:rsid w:val="00DA19CD"/>
    <w:rsid w:val="00DA2157"/>
    <w:rsid w:val="00DC4BFD"/>
    <w:rsid w:val="00DD7B17"/>
    <w:rsid w:val="00DD7F2A"/>
    <w:rsid w:val="00DE6A0D"/>
    <w:rsid w:val="00E05C19"/>
    <w:rsid w:val="00E07252"/>
    <w:rsid w:val="00E260E0"/>
    <w:rsid w:val="00E40EC2"/>
    <w:rsid w:val="00E64435"/>
    <w:rsid w:val="00EA292B"/>
    <w:rsid w:val="00EA72EF"/>
    <w:rsid w:val="00ED0557"/>
    <w:rsid w:val="00EE2F95"/>
    <w:rsid w:val="00F42113"/>
    <w:rsid w:val="00F5684F"/>
    <w:rsid w:val="00FA2A46"/>
    <w:rsid w:val="00FB2CD5"/>
    <w:rsid w:val="00FB3AEC"/>
    <w:rsid w:val="00FC3306"/>
    <w:rsid w:val="00FD16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CAC0CD"/>
  <w15:chartTrackingRefBased/>
  <w15:docId w15:val="{3F007891-B13A-48FB-AA81-0DACC6BC1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11AC"/>
    <w:rPr>
      <w:rFonts w:ascii="Arial" w:hAnsi="Arial"/>
      <w:sz w:val="22"/>
      <w:szCs w:val="19"/>
      <w:lang w:eastAsia="en-US"/>
    </w:rPr>
  </w:style>
  <w:style w:type="paragraph" w:styleId="Heading1">
    <w:name w:val="heading 1"/>
    <w:aliases w:val="Heading 1 (RGS heading)"/>
    <w:basedOn w:val="Normal"/>
    <w:next w:val="Normal"/>
    <w:link w:val="Heading1Char"/>
    <w:uiPriority w:val="1"/>
    <w:qFormat/>
    <w:rsid w:val="000726FC"/>
    <w:pPr>
      <w:keepNext/>
      <w:spacing w:after="240" w:line="240" w:lineRule="exact"/>
      <w:outlineLvl w:val="0"/>
    </w:pPr>
    <w:rPr>
      <w:rFonts w:cs="Arial"/>
      <w:b/>
      <w:bCs/>
      <w:kern w:val="32"/>
      <w:sz w:val="24"/>
      <w:szCs w:val="32"/>
    </w:rPr>
  </w:style>
  <w:style w:type="paragraph" w:styleId="Heading2">
    <w:name w:val="heading 2"/>
    <w:aliases w:val="Heading 2 (RGS sub-heading)"/>
    <w:basedOn w:val="Normal"/>
    <w:next w:val="Normal"/>
    <w:link w:val="Heading2Char"/>
    <w:uiPriority w:val="1"/>
    <w:qFormat/>
    <w:rsid w:val="000726FC"/>
    <w:pPr>
      <w:autoSpaceDE w:val="0"/>
      <w:autoSpaceDN w:val="0"/>
      <w:spacing w:after="220" w:line="220" w:lineRule="exact"/>
      <w:outlineLvl w:val="1"/>
    </w:pPr>
    <w:rPr>
      <w:rFonts w:cs="Arial"/>
      <w:i/>
      <w:szCs w:val="22"/>
    </w:rPr>
  </w:style>
  <w:style w:type="paragraph" w:styleId="Heading3">
    <w:name w:val="heading 3"/>
    <w:basedOn w:val="Normal"/>
    <w:next w:val="Normal"/>
    <w:link w:val="Heading3Char"/>
    <w:uiPriority w:val="1"/>
    <w:unhideWhenUsed/>
    <w:rsid w:val="000726FC"/>
    <w:pPr>
      <w:keepNext/>
      <w:spacing w:before="240" w:after="6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0726FC"/>
    <w:rPr>
      <w:rFonts w:ascii="Tahoma" w:hAnsi="Tahoma" w:cs="Tahoma"/>
      <w:sz w:val="16"/>
      <w:szCs w:val="16"/>
    </w:rPr>
  </w:style>
  <w:style w:type="character" w:customStyle="1" w:styleId="BalloonTextChar">
    <w:name w:val="Balloon Text Char"/>
    <w:link w:val="BalloonText"/>
    <w:semiHidden/>
    <w:rsid w:val="000726FC"/>
    <w:rPr>
      <w:rFonts w:ascii="Tahoma" w:eastAsia="Times New Roman" w:hAnsi="Tahoma" w:cs="Tahoma"/>
      <w:sz w:val="16"/>
      <w:szCs w:val="16"/>
    </w:rPr>
  </w:style>
  <w:style w:type="character" w:styleId="CommentReference">
    <w:name w:val="annotation reference"/>
    <w:uiPriority w:val="99"/>
    <w:semiHidden/>
    <w:unhideWhenUsed/>
    <w:rsid w:val="000726FC"/>
    <w:rPr>
      <w:sz w:val="16"/>
      <w:szCs w:val="16"/>
    </w:rPr>
  </w:style>
  <w:style w:type="paragraph" w:styleId="CommentText">
    <w:name w:val="annotation text"/>
    <w:basedOn w:val="Normal"/>
    <w:link w:val="CommentTextChar"/>
    <w:uiPriority w:val="99"/>
    <w:semiHidden/>
    <w:unhideWhenUsed/>
    <w:rsid w:val="000726FC"/>
    <w:rPr>
      <w:sz w:val="20"/>
      <w:szCs w:val="20"/>
    </w:rPr>
  </w:style>
  <w:style w:type="character" w:customStyle="1" w:styleId="CommentTextChar">
    <w:name w:val="Comment Text Char"/>
    <w:link w:val="CommentText"/>
    <w:uiPriority w:val="99"/>
    <w:semiHidden/>
    <w:rsid w:val="000726FC"/>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0726FC"/>
    <w:rPr>
      <w:b/>
      <w:bCs/>
    </w:rPr>
  </w:style>
  <w:style w:type="character" w:customStyle="1" w:styleId="CommentSubjectChar">
    <w:name w:val="Comment Subject Char"/>
    <w:link w:val="CommentSubject"/>
    <w:uiPriority w:val="99"/>
    <w:semiHidden/>
    <w:rsid w:val="000726FC"/>
    <w:rPr>
      <w:rFonts w:ascii="Arial" w:eastAsia="Times New Roman" w:hAnsi="Arial" w:cs="Times New Roman"/>
      <w:b/>
      <w:bCs/>
      <w:sz w:val="20"/>
      <w:szCs w:val="20"/>
    </w:rPr>
  </w:style>
  <w:style w:type="paragraph" w:styleId="EnvelopeReturn">
    <w:name w:val="envelope return"/>
    <w:basedOn w:val="Normal"/>
    <w:uiPriority w:val="1"/>
    <w:rsid w:val="000726FC"/>
    <w:rPr>
      <w:rFonts w:cs="Arial"/>
      <w:sz w:val="13"/>
      <w:szCs w:val="20"/>
    </w:rPr>
  </w:style>
  <w:style w:type="paragraph" w:styleId="Footer">
    <w:name w:val="footer"/>
    <w:basedOn w:val="Normal"/>
    <w:link w:val="FooterChar"/>
    <w:uiPriority w:val="1"/>
    <w:rsid w:val="000726FC"/>
    <w:pPr>
      <w:tabs>
        <w:tab w:val="center" w:pos="4320"/>
        <w:tab w:val="right" w:pos="8640"/>
      </w:tabs>
    </w:pPr>
    <w:rPr>
      <w:sz w:val="19"/>
    </w:rPr>
  </w:style>
  <w:style w:type="character" w:customStyle="1" w:styleId="FooterChar">
    <w:name w:val="Footer Char"/>
    <w:link w:val="Footer"/>
    <w:uiPriority w:val="1"/>
    <w:rsid w:val="000726FC"/>
    <w:rPr>
      <w:rFonts w:ascii="Arial" w:eastAsia="Times New Roman" w:hAnsi="Arial" w:cs="Times New Roman"/>
      <w:sz w:val="19"/>
      <w:szCs w:val="19"/>
    </w:rPr>
  </w:style>
  <w:style w:type="paragraph" w:styleId="Header">
    <w:name w:val="header"/>
    <w:basedOn w:val="Normal"/>
    <w:link w:val="HeaderChar"/>
    <w:unhideWhenUsed/>
    <w:rsid w:val="000726FC"/>
    <w:pPr>
      <w:tabs>
        <w:tab w:val="center" w:pos="4320"/>
        <w:tab w:val="right" w:pos="8640"/>
      </w:tabs>
    </w:pPr>
    <w:rPr>
      <w:sz w:val="19"/>
    </w:rPr>
  </w:style>
  <w:style w:type="character" w:customStyle="1" w:styleId="HeaderChar">
    <w:name w:val="Header Char"/>
    <w:link w:val="Header"/>
    <w:rsid w:val="000726FC"/>
    <w:rPr>
      <w:rFonts w:ascii="Arial" w:eastAsia="Times New Roman" w:hAnsi="Arial" w:cs="Times New Roman"/>
      <w:sz w:val="19"/>
      <w:szCs w:val="19"/>
    </w:rPr>
  </w:style>
  <w:style w:type="character" w:customStyle="1" w:styleId="Heading1Char">
    <w:name w:val="Heading 1 Char"/>
    <w:aliases w:val="Heading 1 (RGS heading) Char"/>
    <w:link w:val="Heading1"/>
    <w:uiPriority w:val="1"/>
    <w:rsid w:val="000726FC"/>
    <w:rPr>
      <w:rFonts w:ascii="Arial" w:eastAsia="Times New Roman" w:hAnsi="Arial" w:cs="Arial"/>
      <w:b/>
      <w:bCs/>
      <w:kern w:val="32"/>
      <w:sz w:val="24"/>
      <w:szCs w:val="32"/>
    </w:rPr>
  </w:style>
  <w:style w:type="paragraph" w:customStyle="1" w:styleId="Heading1numbered">
    <w:name w:val="Heading 1 numbered"/>
    <w:basedOn w:val="Heading1"/>
    <w:next w:val="Normal"/>
    <w:link w:val="Heading1numberedChar"/>
    <w:uiPriority w:val="3"/>
    <w:qFormat/>
    <w:rsid w:val="000726FC"/>
  </w:style>
  <w:style w:type="character" w:customStyle="1" w:styleId="Heading1numberedChar">
    <w:name w:val="Heading 1 numbered Char"/>
    <w:link w:val="Heading1numbered"/>
    <w:uiPriority w:val="3"/>
    <w:rsid w:val="000726FC"/>
    <w:rPr>
      <w:rFonts w:ascii="Arial" w:eastAsia="Times New Roman" w:hAnsi="Arial" w:cs="Arial"/>
      <w:b/>
      <w:bCs/>
      <w:kern w:val="32"/>
      <w:sz w:val="24"/>
      <w:szCs w:val="32"/>
    </w:rPr>
  </w:style>
  <w:style w:type="character" w:customStyle="1" w:styleId="Heading2Char">
    <w:name w:val="Heading 2 Char"/>
    <w:aliases w:val="Heading 2 (RGS sub-heading) Char"/>
    <w:link w:val="Heading2"/>
    <w:uiPriority w:val="1"/>
    <w:rsid w:val="000726FC"/>
    <w:rPr>
      <w:rFonts w:ascii="Arial" w:eastAsia="Times New Roman" w:hAnsi="Arial" w:cs="Arial"/>
      <w:i/>
    </w:rPr>
  </w:style>
  <w:style w:type="paragraph" w:customStyle="1" w:styleId="Heading2numbered">
    <w:name w:val="Heading 2 numbered"/>
    <w:basedOn w:val="Heading2"/>
    <w:next w:val="Normal"/>
    <w:link w:val="Heading2numberedChar"/>
    <w:uiPriority w:val="3"/>
    <w:qFormat/>
    <w:rsid w:val="000726FC"/>
  </w:style>
  <w:style w:type="character" w:customStyle="1" w:styleId="Heading2numberedChar">
    <w:name w:val="Heading 2 numbered Char"/>
    <w:link w:val="Heading2numbered"/>
    <w:uiPriority w:val="3"/>
    <w:rsid w:val="000726FC"/>
    <w:rPr>
      <w:rFonts w:ascii="Arial" w:eastAsia="Times New Roman" w:hAnsi="Arial" w:cs="Arial"/>
      <w:i/>
    </w:rPr>
  </w:style>
  <w:style w:type="character" w:customStyle="1" w:styleId="Heading3Char">
    <w:name w:val="Heading 3 Char"/>
    <w:link w:val="Heading3"/>
    <w:uiPriority w:val="1"/>
    <w:rsid w:val="000726FC"/>
    <w:rPr>
      <w:rFonts w:ascii="Arial" w:eastAsia="Times New Roman" w:hAnsi="Arial" w:cs="Arial"/>
      <w:bCs/>
      <w:szCs w:val="26"/>
    </w:rPr>
  </w:style>
  <w:style w:type="paragraph" w:styleId="ListParagraph">
    <w:name w:val="List Paragraph"/>
    <w:basedOn w:val="Normal"/>
    <w:uiPriority w:val="34"/>
    <w:semiHidden/>
    <w:rsid w:val="000726FC"/>
    <w:pPr>
      <w:ind w:left="720"/>
      <w:contextualSpacing/>
    </w:pPr>
  </w:style>
  <w:style w:type="paragraph" w:customStyle="1" w:styleId="Normal-95pt">
    <w:name w:val="Normal - 9.5pt"/>
    <w:basedOn w:val="Normal"/>
    <w:link w:val="Normal-95ptChar"/>
    <w:qFormat/>
    <w:rsid w:val="000726FC"/>
    <w:pPr>
      <w:spacing w:line="360" w:lineRule="auto"/>
    </w:pPr>
    <w:rPr>
      <w:sz w:val="19"/>
    </w:rPr>
  </w:style>
  <w:style w:type="character" w:customStyle="1" w:styleId="Normal-95ptChar">
    <w:name w:val="Normal - 9.5pt Char"/>
    <w:link w:val="Normal-95pt"/>
    <w:rsid w:val="000726FC"/>
    <w:rPr>
      <w:rFonts w:ascii="Arial" w:eastAsia="Times New Roman" w:hAnsi="Arial" w:cs="Times New Roman"/>
      <w:sz w:val="19"/>
      <w:szCs w:val="19"/>
    </w:rPr>
  </w:style>
  <w:style w:type="paragraph" w:customStyle="1" w:styleId="RGSbodynumbering">
    <w:name w:val="RGS body numbering"/>
    <w:basedOn w:val="Normal"/>
    <w:link w:val="RGSbodynumberingChar"/>
    <w:uiPriority w:val="2"/>
    <w:qFormat/>
    <w:rsid w:val="000726FC"/>
    <w:pPr>
      <w:numPr>
        <w:numId w:val="1"/>
      </w:numPr>
    </w:pPr>
  </w:style>
  <w:style w:type="character" w:customStyle="1" w:styleId="RGSbodynumberingChar">
    <w:name w:val="RGS body numbering Char"/>
    <w:link w:val="RGSbodynumbering"/>
    <w:uiPriority w:val="2"/>
    <w:rsid w:val="000726FC"/>
    <w:rPr>
      <w:rFonts w:ascii="Arial" w:eastAsia="Times New Roman" w:hAnsi="Arial" w:cs="Times New Roman"/>
      <w:szCs w:val="19"/>
    </w:rPr>
  </w:style>
  <w:style w:type="paragraph" w:customStyle="1" w:styleId="RGSbodytextbullet">
    <w:name w:val="RGS body text bullet"/>
    <w:basedOn w:val="Normal"/>
    <w:link w:val="RGSbodytextbulletChar"/>
    <w:uiPriority w:val="2"/>
    <w:qFormat/>
    <w:rsid w:val="000726FC"/>
    <w:pPr>
      <w:numPr>
        <w:numId w:val="2"/>
      </w:numPr>
      <w:contextualSpacing/>
    </w:pPr>
  </w:style>
  <w:style w:type="character" w:customStyle="1" w:styleId="RGSbodytextbulletChar">
    <w:name w:val="RGS body text bullet Char"/>
    <w:link w:val="RGSbodytextbullet"/>
    <w:uiPriority w:val="2"/>
    <w:rsid w:val="000726FC"/>
    <w:rPr>
      <w:rFonts w:ascii="Arial" w:eastAsia="Times New Roman" w:hAnsi="Arial" w:cs="Times New Roman"/>
      <w:szCs w:val="19"/>
    </w:rPr>
  </w:style>
  <w:style w:type="paragraph" w:customStyle="1" w:styleId="RGSdocumenttitle">
    <w:name w:val="RGS document title"/>
    <w:basedOn w:val="Normal"/>
    <w:next w:val="Normal"/>
    <w:link w:val="RGSdocumenttitleChar"/>
    <w:uiPriority w:val="2"/>
    <w:qFormat/>
    <w:rsid w:val="000726FC"/>
    <w:pPr>
      <w:spacing w:after="240" w:line="320" w:lineRule="exact"/>
      <w:outlineLvl w:val="0"/>
    </w:pPr>
    <w:rPr>
      <w:b/>
      <w:sz w:val="32"/>
      <w:szCs w:val="32"/>
    </w:rPr>
  </w:style>
  <w:style w:type="character" w:customStyle="1" w:styleId="RGSdocumenttitleChar">
    <w:name w:val="RGS document title Char"/>
    <w:link w:val="RGSdocumenttitle"/>
    <w:uiPriority w:val="2"/>
    <w:rsid w:val="000726FC"/>
    <w:rPr>
      <w:rFonts w:ascii="Arial" w:eastAsia="Times New Roman" w:hAnsi="Arial" w:cs="Times New Roman"/>
      <w:b/>
      <w:sz w:val="32"/>
      <w:szCs w:val="32"/>
    </w:rPr>
  </w:style>
  <w:style w:type="numbering" w:customStyle="1" w:styleId="RGSnumberedheadings">
    <w:name w:val="RGS numbered headings"/>
    <w:uiPriority w:val="99"/>
    <w:rsid w:val="000726FC"/>
    <w:pPr>
      <w:numPr>
        <w:numId w:val="3"/>
      </w:numPr>
    </w:pPr>
  </w:style>
  <w:style w:type="paragraph" w:customStyle="1" w:styleId="RGSsubtitle">
    <w:name w:val="RGS subtitle"/>
    <w:basedOn w:val="Normal"/>
    <w:link w:val="RGSsubtitleChar"/>
    <w:uiPriority w:val="2"/>
    <w:rsid w:val="000726FC"/>
    <w:pPr>
      <w:framePr w:hSpace="181" w:wrap="around" w:hAnchor="margin" w:y="-248"/>
      <w:numPr>
        <w:numId w:val="4"/>
      </w:numPr>
      <w:spacing w:line="580" w:lineRule="exact"/>
    </w:pPr>
    <w:rPr>
      <w:sz w:val="56"/>
      <w:szCs w:val="56"/>
    </w:rPr>
  </w:style>
  <w:style w:type="character" w:customStyle="1" w:styleId="RGSsubtitleChar">
    <w:name w:val="RGS subtitle Char"/>
    <w:link w:val="RGSsubtitle"/>
    <w:uiPriority w:val="2"/>
    <w:rsid w:val="000726FC"/>
    <w:rPr>
      <w:rFonts w:ascii="Arial" w:eastAsia="Times New Roman" w:hAnsi="Arial" w:cs="Times New Roman"/>
      <w:sz w:val="56"/>
      <w:szCs w:val="56"/>
    </w:rPr>
  </w:style>
  <w:style w:type="paragraph" w:customStyle="1" w:styleId="RGSTitle">
    <w:name w:val="RGS Title"/>
    <w:basedOn w:val="Normal"/>
    <w:link w:val="RGSTitleChar"/>
    <w:uiPriority w:val="2"/>
    <w:rsid w:val="000726FC"/>
    <w:pPr>
      <w:framePr w:hSpace="181" w:wrap="around" w:vAnchor="page" w:hAnchor="margin" w:x="52" w:y="823"/>
      <w:spacing w:line="580" w:lineRule="exact"/>
    </w:pPr>
    <w:rPr>
      <w:b/>
      <w:bCs/>
      <w:sz w:val="56"/>
      <w:szCs w:val="56"/>
    </w:rPr>
  </w:style>
  <w:style w:type="character" w:customStyle="1" w:styleId="RGSTitleChar">
    <w:name w:val="RGS Title Char"/>
    <w:link w:val="RGSTitle"/>
    <w:uiPriority w:val="2"/>
    <w:rsid w:val="000726FC"/>
    <w:rPr>
      <w:rFonts w:ascii="Arial" w:eastAsia="Times New Roman" w:hAnsi="Arial" w:cs="Times New Roman"/>
      <w:b/>
      <w:bCs/>
      <w:sz w:val="56"/>
      <w:szCs w:val="56"/>
    </w:rPr>
  </w:style>
  <w:style w:type="table" w:styleId="TableGrid">
    <w:name w:val="Table Grid"/>
    <w:basedOn w:val="TableNormal"/>
    <w:rsid w:val="000726F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461</TotalTime>
  <Pages>2</Pages>
  <Words>596</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Searl</dc:creator>
  <cp:keywords/>
  <cp:lastModifiedBy>Chloe Searl</cp:lastModifiedBy>
  <cp:revision>20</cp:revision>
  <dcterms:created xsi:type="dcterms:W3CDTF">2018-02-03T12:52:00Z</dcterms:created>
  <dcterms:modified xsi:type="dcterms:W3CDTF">2018-08-04T08:56:00Z</dcterms:modified>
</cp:coreProperties>
</file>